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1543" w:rsidRDefault="006755F4" w:rsidP="006755F4">
      <w:pPr>
        <w:ind w:firstLine="720"/>
        <w:rPr>
          <w:lang w:val="en-US"/>
        </w:rPr>
      </w:pPr>
      <w:bookmarkStart w:id="0" w:name="_GoBack"/>
      <w:bookmarkEnd w:id="0"/>
      <w:r>
        <w:rPr>
          <w:lang w:val="en-US"/>
        </w:rPr>
        <w:t xml:space="preserve">Nursing practice has evolved from the traditional practice to the modern form of nursing with each state having a unique routine or procedural difference in the practice and act of nursing which closely shares a resemblance to the stated laws and ethics geared towards promoting healthy standards and patient care. It is right to mention the aspect of nursing has a long history and keeps changing basin on technology and new research in the field of study. However, they shared similarities and practices from the different countries make nursing a universal carrier that any licensed nurse can practice at any state without much restrictions implying the tradition and culture of nursing haven’t changed a bit (Emerson, </w:t>
      </w:r>
      <w:r w:rsidRPr="006755F4">
        <w:rPr>
          <w:lang w:val="en-US"/>
        </w:rPr>
        <w:t xml:space="preserve">2006). </w:t>
      </w:r>
      <w:r>
        <w:rPr>
          <w:lang w:val="en-US"/>
        </w:rPr>
        <w:t xml:space="preserve">The nursing practice is often centered towards primary prevention of disease, health promotion, and treatment of disease in addition to post-treatment follow-ups to establish compliance of the patient.  Despite the massive input to the nursing profession, numerous challenges have been experienced ranging from financial constraints to legal implications are the major setbacks in the profession (Feng, &amp; Tsai, </w:t>
      </w:r>
      <w:r w:rsidRPr="006755F4">
        <w:rPr>
          <w:lang w:val="en-US"/>
        </w:rPr>
        <w:t>2012)</w:t>
      </w:r>
    </w:p>
    <w:p w:rsidR="006755F4" w:rsidRDefault="006755F4">
      <w:pPr>
        <w:rPr>
          <w:lang w:val="en-US"/>
        </w:rPr>
      </w:pPr>
      <w:r>
        <w:rPr>
          <w:lang w:val="en-US"/>
        </w:rPr>
        <w:t xml:space="preserve">References </w:t>
      </w:r>
    </w:p>
    <w:p w:rsidR="006755F4" w:rsidRDefault="006755F4">
      <w:pPr>
        <w:rPr>
          <w:lang w:val="en-US"/>
        </w:rPr>
      </w:pPr>
      <w:r w:rsidRPr="006755F4">
        <w:rPr>
          <w:lang w:val="en-US"/>
        </w:rPr>
        <w:t>Feng, R. F., &amp; Tsai, Y. F. (2012). Sociali</w:t>
      </w:r>
      <w:r>
        <w:rPr>
          <w:lang w:val="en-US"/>
        </w:rPr>
        <w:t>z</w:t>
      </w:r>
      <w:r w:rsidRPr="006755F4">
        <w:rPr>
          <w:lang w:val="en-US"/>
        </w:rPr>
        <w:t>ation of new graduate nurses to practi</w:t>
      </w:r>
      <w:r>
        <w:rPr>
          <w:lang w:val="en-US"/>
        </w:rPr>
        <w:t>c</w:t>
      </w:r>
      <w:r w:rsidRPr="006755F4">
        <w:rPr>
          <w:lang w:val="en-US"/>
        </w:rPr>
        <w:t>ing nurses. Journal of clinical nursing, 21(13-14), 2064-2071.</w:t>
      </w:r>
    </w:p>
    <w:p w:rsidR="006755F4" w:rsidRDefault="006755F4">
      <w:pPr>
        <w:rPr>
          <w:lang w:val="en-US"/>
        </w:rPr>
      </w:pPr>
      <w:r w:rsidRPr="006755F4">
        <w:rPr>
          <w:lang w:val="en-US"/>
        </w:rPr>
        <w:t>Emerson, R. J. (2006). Nursing education in the clinical setting. Elsevier Health Sciences.</w:t>
      </w:r>
    </w:p>
    <w:p w:rsidR="006755F4" w:rsidRPr="006755F4" w:rsidRDefault="006755F4">
      <w:pPr>
        <w:rPr>
          <w:lang w:val="en-US"/>
        </w:rPr>
      </w:pPr>
    </w:p>
    <w:sectPr w:rsidR="006755F4" w:rsidRPr="006755F4">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wcSFmYGBgZm5kYGhko6SsGpxcWZ+XkgBYa1AA3NjjAsAAAA"/>
  </w:docVars>
  <w:rsids>
    <w:rsidRoot w:val="006755F4"/>
    <w:rsid w:val="000D1543"/>
    <w:rsid w:val="006755F4"/>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6E4B97"/>
  <w15:chartTrackingRefBased/>
  <w15:docId w15:val="{5E4A6BB3-6091-46CE-8340-AA05B396BA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ZW"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Pages>
  <Words>208</Words>
  <Characters>1188</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2021-09-26T12:27:00Z</dcterms:created>
  <dcterms:modified xsi:type="dcterms:W3CDTF">2021-09-26T12:47:00Z</dcterms:modified>
</cp:coreProperties>
</file>